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954F7E0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494AD9">
        <w:rPr>
          <w:rFonts w:ascii="Lato" w:hAnsi="Lato"/>
          <w:b/>
          <w:snapToGrid w:val="0"/>
          <w:color w:val="000000" w:themeColor="text1"/>
          <w:sz w:val="24"/>
          <w:szCs w:val="24"/>
        </w:rPr>
        <w:t>10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025D35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C9126ED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</w:t>
            </w:r>
          </w:p>
          <w:p w14:paraId="278F330F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ZAKŁAD OPIEKI ZDROWOTNEJ SPÓŁKA ZOGRANICZONĄ</w:t>
            </w:r>
          </w:p>
          <w:p w14:paraId="3BA67B93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ODPOWIEDZIALNOŚCIĄ”</w:t>
            </w:r>
          </w:p>
          <w:p w14:paraId="0E97CE91" w14:textId="7CDF87EC" w:rsidR="00F94D03" w:rsidRPr="00BE58D4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12, 97-400 Bełchatów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39E2F8" w:rsidR="00F94D03" w:rsidRPr="00D5151C" w:rsidRDefault="00494AD9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494AD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Fotel do pobrań krwi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9FDBB77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38134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FEC72F3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38134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07A87952" w14:textId="77777777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Przedmiotem zamówienia jest/są Fotel do pobrań krwi 1szt, w tym:</w:t>
      </w:r>
    </w:p>
    <w:p w14:paraId="65430166" w14:textId="77777777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- elektryczna lub hydrauliczna regulacja wysokości w zakresie umożliwiającym</w:t>
      </w:r>
    </w:p>
    <w:p w14:paraId="56999240" w14:textId="77777777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komfortowe siadanie pacjentom z ograniczoną mobilnością,</w:t>
      </w:r>
    </w:p>
    <w:p w14:paraId="5C8C862D" w14:textId="6BBA508D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zakres regulacji wysokości </w:t>
      </w:r>
      <w:r w:rsidR="007E10E2" w:rsidRPr="007E10E2">
        <w:rPr>
          <w:rFonts w:ascii="Lato" w:hAnsi="Lato" w:cs="Arial"/>
          <w:color w:val="000000" w:themeColor="text1"/>
          <w:sz w:val="24"/>
          <w:szCs w:val="24"/>
        </w:rPr>
        <w:t>od 4</w:t>
      </w:r>
      <w:r w:rsidR="007E10E2">
        <w:rPr>
          <w:rFonts w:ascii="Lato" w:hAnsi="Lato" w:cs="Arial"/>
          <w:color w:val="000000" w:themeColor="text1"/>
          <w:sz w:val="24"/>
          <w:szCs w:val="24"/>
        </w:rPr>
        <w:t>5</w:t>
      </w:r>
      <w:r w:rsidR="007E10E2" w:rsidRPr="007E10E2">
        <w:rPr>
          <w:rFonts w:ascii="Lato" w:hAnsi="Lato" w:cs="Arial"/>
          <w:color w:val="000000" w:themeColor="text1"/>
          <w:sz w:val="24"/>
          <w:szCs w:val="24"/>
        </w:rPr>
        <w:t xml:space="preserve"> do 65 cm od podłoża</w:t>
      </w:r>
      <w:r w:rsidR="007E10E2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16045FE4" w14:textId="76CC7E97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stabilna, szeroka podstawa z antypoślizgowymi </w:t>
      </w:r>
      <w:r w:rsidR="007E10E2">
        <w:rPr>
          <w:rFonts w:ascii="Lato" w:hAnsi="Lato" w:cs="Arial"/>
          <w:color w:val="000000" w:themeColor="text1"/>
          <w:sz w:val="24"/>
          <w:szCs w:val="24"/>
        </w:rPr>
        <w:t>stopkami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 lub systemem jezdnym z</w:t>
      </w:r>
    </w:p>
    <w:p w14:paraId="40DF64C0" w14:textId="77777777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blokadą kółek;</w:t>
      </w:r>
    </w:p>
    <w:p w14:paraId="118F7B74" w14:textId="07F38C5F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- regulowane</w:t>
      </w:r>
      <w:r w:rsidR="007E10E2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7E10E2" w:rsidRPr="00494AD9">
        <w:rPr>
          <w:rFonts w:ascii="Lato" w:hAnsi="Lato" w:cs="Arial"/>
          <w:color w:val="000000" w:themeColor="text1"/>
          <w:sz w:val="24"/>
          <w:szCs w:val="24"/>
        </w:rPr>
        <w:t xml:space="preserve">podłokietniki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umożliwiające optymalne ułożenie</w:t>
      </w:r>
      <w:r w:rsidR="007E10E2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kończyn górnych do pobrania także u pacjentów niskich, wysokich i</w:t>
      </w:r>
      <w:r w:rsidR="007E10E2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niepełnosprawnością jednej ręki;</w:t>
      </w:r>
    </w:p>
    <w:p w14:paraId="6B0257E9" w14:textId="3D0528E1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siedzisko </w:t>
      </w:r>
      <w:r w:rsidR="007E10E2">
        <w:rPr>
          <w:rFonts w:ascii="Lato" w:hAnsi="Lato" w:cs="Arial"/>
          <w:color w:val="000000" w:themeColor="text1"/>
          <w:sz w:val="24"/>
          <w:szCs w:val="24"/>
        </w:rPr>
        <w:t xml:space="preserve">o szerokości minimum 60cm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i </w:t>
      </w:r>
      <w:r w:rsidR="007E10E2">
        <w:rPr>
          <w:rFonts w:ascii="Lato" w:hAnsi="Lato" w:cs="Arial"/>
          <w:color w:val="000000" w:themeColor="text1"/>
          <w:sz w:val="24"/>
          <w:szCs w:val="24"/>
        </w:rPr>
        <w:t>regulowane</w:t>
      </w:r>
      <w:r w:rsidR="00F96A2E" w:rsidRPr="00F96A2E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F96A2E" w:rsidRPr="00494AD9">
        <w:rPr>
          <w:rFonts w:ascii="Lato" w:hAnsi="Lato" w:cs="Arial"/>
          <w:color w:val="000000" w:themeColor="text1"/>
          <w:sz w:val="24"/>
          <w:szCs w:val="24"/>
        </w:rPr>
        <w:t>oparcie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, zapewniające wsparcie tułowia i komfort w czasie</w:t>
      </w:r>
      <w:r w:rsidR="007E10E2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pobrania;</w:t>
      </w:r>
    </w:p>
    <w:p w14:paraId="7094C196" w14:textId="18B9768A" w:rsidR="00494AD9" w:rsidRDefault="00494AD9" w:rsidP="007E10E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="007E10E2">
        <w:rPr>
          <w:rFonts w:ascii="Lato" w:hAnsi="Lato" w:cs="Arial"/>
          <w:color w:val="000000" w:themeColor="text1"/>
          <w:sz w:val="24"/>
          <w:szCs w:val="24"/>
        </w:rPr>
        <w:t>maksymalne obciążenie z pacjentem do 180 kg,</w:t>
      </w:r>
    </w:p>
    <w:p w14:paraId="4B408B84" w14:textId="23B56DA0" w:rsidR="007E10E2" w:rsidRPr="00494AD9" w:rsidRDefault="007E10E2" w:rsidP="007E10E2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rozkładanie do pozycji leżącej,</w:t>
      </w:r>
    </w:p>
    <w:p w14:paraId="6DEBA1F6" w14:textId="50039569" w:rsidR="00494AD9" w:rsidRPr="00494AD9" w:rsidRDefault="00494AD9" w:rsidP="00494AD9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494AD9">
        <w:rPr>
          <w:rFonts w:ascii="Lato" w:hAnsi="Lato"/>
          <w:color w:val="000000" w:themeColor="text1"/>
          <w:sz w:val="24"/>
          <w:szCs w:val="24"/>
        </w:rPr>
        <w:t>- tapicerka łatwo ścieralna, umożliwiające higieniczną pracę.</w:t>
      </w:r>
    </w:p>
    <w:p w14:paraId="44490A1C" w14:textId="18758C51" w:rsidR="00F94D03" w:rsidRPr="00BE58D4" w:rsidRDefault="00F94D03" w:rsidP="00494AD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96A2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96A2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4771002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381346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96A2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238CFC0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321AED">
        <w:rPr>
          <w:rFonts w:ascii="Lato" w:hAnsi="Lato"/>
          <w:color w:val="000000" w:themeColor="text1"/>
          <w:sz w:val="24"/>
          <w:szCs w:val="24"/>
        </w:rPr>
        <w:t>500 006 420.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25D35"/>
    <w:rsid w:val="00041696"/>
    <w:rsid w:val="00054D71"/>
    <w:rsid w:val="00082563"/>
    <w:rsid w:val="000A25B5"/>
    <w:rsid w:val="000C04BD"/>
    <w:rsid w:val="000C6A44"/>
    <w:rsid w:val="000F6B3A"/>
    <w:rsid w:val="0010661F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07B92"/>
    <w:rsid w:val="00321AED"/>
    <w:rsid w:val="0035039C"/>
    <w:rsid w:val="00381346"/>
    <w:rsid w:val="0041407C"/>
    <w:rsid w:val="00474F47"/>
    <w:rsid w:val="004833A6"/>
    <w:rsid w:val="004857DE"/>
    <w:rsid w:val="00494AD9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10E2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14EEE"/>
    <w:rsid w:val="009268B4"/>
    <w:rsid w:val="0097646B"/>
    <w:rsid w:val="009860AF"/>
    <w:rsid w:val="009A16BE"/>
    <w:rsid w:val="009A3FF7"/>
    <w:rsid w:val="009B331C"/>
    <w:rsid w:val="009C4126"/>
    <w:rsid w:val="009D24E1"/>
    <w:rsid w:val="009D5BA5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BF6D89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96A2E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cp:lastPrinted>2026-01-26T14:19:00Z</cp:lastPrinted>
  <dcterms:created xsi:type="dcterms:W3CDTF">2026-01-26T14:28:00Z</dcterms:created>
  <dcterms:modified xsi:type="dcterms:W3CDTF">2026-01-28T07:55:00Z</dcterms:modified>
</cp:coreProperties>
</file>